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8"/>
        <w:gridCol w:w="1394"/>
        <w:gridCol w:w="558"/>
        <w:gridCol w:w="1395"/>
        <w:gridCol w:w="1135"/>
        <w:gridCol w:w="4680"/>
      </w:tblGrid>
      <w:tr w:rsidR="0071082F">
        <w:trPr>
          <w:cantSplit/>
          <w:trHeight w:val="2675"/>
        </w:trPr>
        <w:tc>
          <w:tcPr>
            <w:tcW w:w="3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082F" w:rsidRDefault="0071082F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jc w:val="both"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suppressAutoHyphens/>
              <w:rPr>
                <w:lang w:val="en-US"/>
              </w:rPr>
            </w:pPr>
          </w:p>
          <w:p w:rsidR="0071082F" w:rsidRDefault="0071082F">
            <w:pPr>
              <w:pStyle w:val="2"/>
              <w:suppressAutoHyphens/>
              <w:rPr>
                <w:lang w:val="en-US"/>
              </w:rPr>
            </w:pPr>
          </w:p>
        </w:tc>
        <w:tc>
          <w:tcPr>
            <w:tcW w:w="4680" w:type="dxa"/>
            <w:vMerge w:val="restart"/>
            <w:tcBorders>
              <w:top w:val="nil"/>
              <w:left w:val="nil"/>
              <w:right w:val="nil"/>
            </w:tcBorders>
          </w:tcPr>
          <w:p w:rsidR="0071082F" w:rsidRDefault="0071082F">
            <w:pPr>
              <w:suppressAutoHyphens/>
              <w:spacing w:before="120"/>
              <w:rPr>
                <w:b/>
                <w:bCs/>
                <w:sz w:val="26"/>
                <w:szCs w:val="26"/>
              </w:rPr>
            </w:pPr>
          </w:p>
          <w:p w:rsidR="00875325" w:rsidRDefault="003F0294">
            <w:pPr>
              <w:suppressAutoHyphens/>
              <w:spacing w:before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ООО Управляющая компания «</w:t>
            </w:r>
            <w:proofErr w:type="spellStart"/>
            <w:r>
              <w:rPr>
                <w:b/>
                <w:sz w:val="26"/>
                <w:szCs w:val="26"/>
              </w:rPr>
              <w:t>Промжилсервис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3F0294" w:rsidRDefault="003F0294" w:rsidP="00075D3D">
            <w:pPr>
              <w:suppressAutoHyphens/>
            </w:pPr>
            <w:r w:rsidRPr="003F0294">
              <w:t xml:space="preserve">ул. Дзержинского, 4, </w:t>
            </w:r>
            <w:proofErr w:type="spellStart"/>
            <w:r w:rsidRPr="003F0294">
              <w:t>оф</w:t>
            </w:r>
            <w:proofErr w:type="spellEnd"/>
            <w:r w:rsidRPr="003F0294">
              <w:t>. 504,</w:t>
            </w:r>
          </w:p>
          <w:p w:rsidR="003F0294" w:rsidRPr="003F0294" w:rsidRDefault="003F0294" w:rsidP="003F0294">
            <w:pPr>
              <w:suppressAutoHyphens/>
              <w:rPr>
                <w:bCs/>
              </w:rPr>
            </w:pPr>
            <w:r w:rsidRPr="003F0294">
              <w:t xml:space="preserve"> г. Пенза, 440008</w:t>
            </w:r>
          </w:p>
          <w:p w:rsidR="00075D3D" w:rsidRDefault="00075D3D" w:rsidP="00875325">
            <w:pPr>
              <w:suppressAutoHyphens/>
              <w:rPr>
                <w:b/>
                <w:bCs/>
                <w:sz w:val="26"/>
                <w:szCs w:val="26"/>
              </w:rPr>
            </w:pPr>
          </w:p>
          <w:p w:rsidR="003F0294" w:rsidRDefault="003F0294" w:rsidP="00875325">
            <w:pPr>
              <w:suppressAutoHyphens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</w:p>
          <w:p w:rsidR="003F0294" w:rsidRPr="003A6AE2" w:rsidRDefault="003F0294" w:rsidP="00075D3D">
            <w:pPr>
              <w:suppressAutoHyphens/>
              <w:rPr>
                <w:b/>
                <w:bCs/>
                <w:sz w:val="26"/>
                <w:szCs w:val="26"/>
              </w:rPr>
            </w:pPr>
            <w:r w:rsidRPr="003F0294">
              <w:rPr>
                <w:bCs/>
              </w:rPr>
              <w:t>ул. 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  <w:r w:rsidRPr="003F0294">
              <w:rPr>
                <w:bCs/>
              </w:rPr>
              <w:t xml:space="preserve">, 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</w:p>
          <w:p w:rsidR="003A6AE2" w:rsidRDefault="00075D3D" w:rsidP="003A6AE2">
            <w:pPr>
              <w:suppressAutoHyphens/>
              <w:rPr>
                <w:b/>
                <w:bCs/>
                <w:sz w:val="26"/>
                <w:szCs w:val="26"/>
              </w:rPr>
            </w:pPr>
            <w:r w:rsidRPr="00075D3D">
              <w:rPr>
                <w:b/>
                <w:bCs/>
                <w:sz w:val="26"/>
                <w:szCs w:val="26"/>
              </w:rPr>
              <w:t>С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</w:p>
          <w:p w:rsidR="00075D3D" w:rsidRPr="003A6AE2" w:rsidRDefault="00075D3D" w:rsidP="00075D3D">
            <w:pPr>
              <w:suppressAutoHyphens/>
              <w:rPr>
                <w:b/>
                <w:bCs/>
                <w:sz w:val="26"/>
                <w:szCs w:val="26"/>
              </w:rPr>
            </w:pPr>
            <w:r w:rsidRPr="003F0294">
              <w:rPr>
                <w:bCs/>
              </w:rPr>
              <w:t>ул. 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  <w:r w:rsidRPr="003F0294">
              <w:rPr>
                <w:bCs/>
              </w:rPr>
              <w:t xml:space="preserve">, 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</w:p>
          <w:p w:rsidR="003A6AE2" w:rsidRDefault="00075D3D" w:rsidP="003A6AE2">
            <w:pPr>
              <w:suppressAutoHyphens/>
              <w:rPr>
                <w:b/>
                <w:bCs/>
                <w:sz w:val="26"/>
                <w:szCs w:val="26"/>
              </w:rPr>
            </w:pPr>
            <w:r w:rsidRPr="00075D3D">
              <w:rPr>
                <w:b/>
                <w:bCs/>
                <w:sz w:val="26"/>
                <w:szCs w:val="26"/>
              </w:rPr>
              <w:t>О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</w:p>
          <w:p w:rsidR="00075D3D" w:rsidRPr="003A6AE2" w:rsidRDefault="00075D3D" w:rsidP="00075D3D">
            <w:pPr>
              <w:suppressAutoHyphens/>
              <w:rPr>
                <w:b/>
                <w:bCs/>
                <w:sz w:val="26"/>
                <w:szCs w:val="26"/>
              </w:rPr>
            </w:pPr>
            <w:r w:rsidRPr="003F0294">
              <w:rPr>
                <w:bCs/>
              </w:rPr>
              <w:t>ул. К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  <w:r w:rsidRPr="003F0294">
              <w:rPr>
                <w:bCs/>
              </w:rPr>
              <w:t xml:space="preserve">, </w:t>
            </w:r>
            <w:r w:rsidR="003A6AE2">
              <w:rPr>
                <w:b/>
                <w:bCs/>
                <w:sz w:val="26"/>
                <w:szCs w:val="26"/>
              </w:rPr>
              <w:t>&lt;…&gt;</w:t>
            </w:r>
          </w:p>
          <w:p w:rsidR="00075D3D" w:rsidRDefault="00075D3D" w:rsidP="003F0294">
            <w:pPr>
              <w:suppressAutoHyphens/>
              <w:spacing w:before="120"/>
              <w:rPr>
                <w:bCs/>
              </w:rPr>
            </w:pPr>
          </w:p>
          <w:p w:rsidR="00075D3D" w:rsidRDefault="00075D3D" w:rsidP="003F0294">
            <w:pPr>
              <w:suppressAutoHyphens/>
              <w:spacing w:before="120"/>
              <w:rPr>
                <w:bCs/>
              </w:rPr>
            </w:pPr>
          </w:p>
          <w:p w:rsidR="003F0294" w:rsidRPr="003F0294" w:rsidRDefault="003F0294" w:rsidP="00875325">
            <w:pPr>
              <w:suppressAutoHyphens/>
              <w:rPr>
                <w:bCs/>
              </w:rPr>
            </w:pPr>
          </w:p>
          <w:p w:rsidR="0071082F" w:rsidRDefault="0071082F" w:rsidP="00037760">
            <w:pPr>
              <w:suppressAutoHyphens/>
              <w:rPr>
                <w:sz w:val="26"/>
                <w:szCs w:val="26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9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jc w:val="center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  <w:tr w:rsidR="00710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165"/>
        </w:trPr>
        <w:tc>
          <w:tcPr>
            <w:tcW w:w="558" w:type="dxa"/>
          </w:tcPr>
          <w:p w:rsidR="0071082F" w:rsidRDefault="0071082F">
            <w:pPr>
              <w:suppressAutoHyphens/>
              <w:spacing w:before="180"/>
              <w:rPr>
                <w:sz w:val="18"/>
              </w:rPr>
            </w:pPr>
          </w:p>
        </w:tc>
        <w:tc>
          <w:tcPr>
            <w:tcW w:w="1394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558" w:type="dxa"/>
          </w:tcPr>
          <w:p w:rsidR="0071082F" w:rsidRDefault="0071082F">
            <w:pPr>
              <w:suppressAutoHyphens/>
              <w:spacing w:before="180"/>
              <w:jc w:val="center"/>
              <w:rPr>
                <w:sz w:val="18"/>
              </w:rPr>
            </w:pPr>
          </w:p>
        </w:tc>
        <w:tc>
          <w:tcPr>
            <w:tcW w:w="1395" w:type="dxa"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1135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  <w:tc>
          <w:tcPr>
            <w:tcW w:w="4680" w:type="dxa"/>
            <w:vMerge/>
          </w:tcPr>
          <w:p w:rsidR="0071082F" w:rsidRDefault="0071082F">
            <w:pPr>
              <w:suppressAutoHyphens/>
              <w:spacing w:before="120"/>
              <w:rPr>
                <w:sz w:val="22"/>
              </w:rPr>
            </w:pPr>
          </w:p>
        </w:tc>
      </w:tr>
    </w:tbl>
    <w:p w:rsidR="0071082F" w:rsidRDefault="0071082F">
      <w:pPr>
        <w:pStyle w:val="7"/>
        <w:suppressAutoHyphens/>
        <w:rPr>
          <w:b/>
          <w:sz w:val="25"/>
          <w:szCs w:val="25"/>
        </w:rPr>
      </w:pPr>
      <w:r>
        <w:rPr>
          <w:b/>
          <w:sz w:val="25"/>
          <w:szCs w:val="25"/>
        </w:rPr>
        <w:t>ОПРЕДЕЛЕНИЕ</w:t>
      </w:r>
    </w:p>
    <w:p w:rsidR="0071082F" w:rsidRDefault="0071082F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назначении дела № 2-03/</w:t>
      </w:r>
      <w:r w:rsidR="00875325">
        <w:rPr>
          <w:b/>
          <w:sz w:val="25"/>
          <w:szCs w:val="25"/>
        </w:rPr>
        <w:t>0</w:t>
      </w:r>
      <w:r w:rsidR="003F0294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-201</w:t>
      </w:r>
      <w:r w:rsidR="00875325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о нарушении </w:t>
      </w:r>
    </w:p>
    <w:p w:rsidR="0071082F" w:rsidRDefault="0071082F">
      <w:pPr>
        <w:suppressAutoHyphens/>
        <w:ind w:firstLine="709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антимонопольного законодательства  к рассмотрению </w:t>
      </w:r>
    </w:p>
    <w:p w:rsidR="0071082F" w:rsidRDefault="0071082F">
      <w:pPr>
        <w:suppressAutoHyphens/>
        <w:rPr>
          <w:sz w:val="16"/>
          <w:szCs w:val="16"/>
        </w:rPr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3F0294" w:rsidP="00D8552F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875325">
              <w:rPr>
                <w:sz w:val="26"/>
                <w:szCs w:val="26"/>
              </w:rPr>
              <w:t>.02.2014</w:t>
            </w:r>
            <w:r w:rsidR="0071082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00" w:type="pct"/>
          </w:tcPr>
          <w:p w:rsidR="0071082F" w:rsidRDefault="0071082F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Пенза</w:t>
            </w:r>
          </w:p>
        </w:tc>
      </w:tr>
    </w:tbl>
    <w:p w:rsidR="0071082F" w:rsidRDefault="0071082F">
      <w:pPr>
        <w:suppressAutoHyphens/>
        <w:rPr>
          <w:sz w:val="16"/>
          <w:szCs w:val="16"/>
        </w:rPr>
      </w:pPr>
    </w:p>
    <w:p w:rsidR="0071082F" w:rsidRDefault="0071082F">
      <w:pPr>
        <w:suppressAutoHyphens/>
        <w:ind w:firstLine="720"/>
        <w:jc w:val="both"/>
        <w:rPr>
          <w:sz w:val="26"/>
        </w:rPr>
      </w:pPr>
      <w:r>
        <w:rPr>
          <w:sz w:val="26"/>
        </w:rPr>
        <w:t xml:space="preserve">Председатель Комиссии Управления Федеральной антимонопольной службы </w:t>
      </w:r>
      <w:r>
        <w:rPr>
          <w:sz w:val="26"/>
        </w:rPr>
        <w:br w:type="textWrapping" w:clear="all"/>
      </w:r>
      <w:proofErr w:type="gramStart"/>
      <w:r>
        <w:rPr>
          <w:sz w:val="26"/>
        </w:rPr>
        <w:t xml:space="preserve">по Пензенской области по рассмотрению дела о нарушении антимонопольного законодательства на основании приказа Пензенского УФАС России от </w:t>
      </w:r>
      <w:r w:rsidR="003F0294">
        <w:rPr>
          <w:sz w:val="26"/>
        </w:rPr>
        <w:t>18</w:t>
      </w:r>
      <w:r w:rsidR="00037760">
        <w:rPr>
          <w:sz w:val="26"/>
        </w:rPr>
        <w:t>.</w:t>
      </w:r>
      <w:r w:rsidR="00875325">
        <w:rPr>
          <w:sz w:val="26"/>
        </w:rPr>
        <w:t>0</w:t>
      </w:r>
      <w:r w:rsidR="003F0294">
        <w:rPr>
          <w:sz w:val="26"/>
        </w:rPr>
        <w:t>3</w:t>
      </w:r>
      <w:r w:rsidR="00037760">
        <w:rPr>
          <w:sz w:val="26"/>
        </w:rPr>
        <w:t>.201</w:t>
      </w:r>
      <w:r w:rsidR="00875325">
        <w:rPr>
          <w:sz w:val="26"/>
        </w:rPr>
        <w:t>4</w:t>
      </w:r>
      <w:r>
        <w:rPr>
          <w:sz w:val="26"/>
        </w:rPr>
        <w:t xml:space="preserve"> г.      № </w:t>
      </w:r>
      <w:r w:rsidR="00C21DD6">
        <w:rPr>
          <w:sz w:val="26"/>
        </w:rPr>
        <w:t>50</w:t>
      </w:r>
      <w:r>
        <w:rPr>
          <w:sz w:val="26"/>
        </w:rPr>
        <w:t xml:space="preserve"> о возбуждении дела и создании комиссии по рассмотрению дела о нарушении антимонопольного законодательства по признакам нарушения </w:t>
      </w:r>
      <w:r w:rsidR="00450DF4">
        <w:rPr>
          <w:sz w:val="26"/>
        </w:rPr>
        <w:t xml:space="preserve">Обществом с ограниченной ответственностью </w:t>
      </w:r>
      <w:r w:rsidR="003F0294">
        <w:rPr>
          <w:sz w:val="26"/>
          <w:szCs w:val="26"/>
        </w:rPr>
        <w:t>Управляющая компания «</w:t>
      </w:r>
      <w:proofErr w:type="spellStart"/>
      <w:r w:rsidR="003F0294">
        <w:rPr>
          <w:sz w:val="26"/>
          <w:szCs w:val="26"/>
        </w:rPr>
        <w:t>Промжилсервис</w:t>
      </w:r>
      <w:proofErr w:type="spellEnd"/>
      <w:r w:rsidR="003F0294">
        <w:rPr>
          <w:sz w:val="26"/>
          <w:szCs w:val="26"/>
        </w:rPr>
        <w:t>»</w:t>
      </w:r>
      <w:r w:rsidR="00875325" w:rsidRPr="003E4CC1">
        <w:rPr>
          <w:sz w:val="26"/>
          <w:szCs w:val="26"/>
        </w:rPr>
        <w:t xml:space="preserve"> </w:t>
      </w:r>
      <w:r w:rsidR="003F0294">
        <w:rPr>
          <w:sz w:val="26"/>
          <w:szCs w:val="26"/>
        </w:rPr>
        <w:t xml:space="preserve">(ИНН 5836632820, ОГРН 1085836004143, г. Пенза, ул. Дзержинского, 4, </w:t>
      </w:r>
      <w:proofErr w:type="spellStart"/>
      <w:r w:rsidR="003F0294">
        <w:rPr>
          <w:sz w:val="26"/>
          <w:szCs w:val="26"/>
        </w:rPr>
        <w:t>оф</w:t>
      </w:r>
      <w:proofErr w:type="spellEnd"/>
      <w:r w:rsidR="003F0294">
        <w:rPr>
          <w:sz w:val="26"/>
          <w:szCs w:val="26"/>
        </w:rPr>
        <w:t>. 504</w:t>
      </w:r>
      <w:r w:rsidR="003F0294" w:rsidRPr="00F7439A">
        <w:rPr>
          <w:sz w:val="26"/>
          <w:szCs w:val="26"/>
        </w:rPr>
        <w:t>)</w:t>
      </w:r>
      <w:r w:rsidR="003F0294" w:rsidRPr="003E4CC1">
        <w:rPr>
          <w:sz w:val="26"/>
          <w:szCs w:val="26"/>
        </w:rPr>
        <w:t xml:space="preserve"> </w:t>
      </w:r>
      <w:r w:rsidR="00875325" w:rsidRPr="003E4CC1">
        <w:rPr>
          <w:sz w:val="26"/>
          <w:szCs w:val="26"/>
        </w:rPr>
        <w:t>(далее</w:t>
      </w:r>
      <w:r w:rsidR="003F0294">
        <w:rPr>
          <w:sz w:val="26"/>
          <w:szCs w:val="26"/>
        </w:rPr>
        <w:t> </w:t>
      </w:r>
      <w:r w:rsidR="00875325" w:rsidRPr="003E4CC1">
        <w:rPr>
          <w:sz w:val="26"/>
          <w:szCs w:val="26"/>
        </w:rPr>
        <w:t xml:space="preserve">– ООО </w:t>
      </w:r>
      <w:r w:rsidR="003F0294">
        <w:rPr>
          <w:sz w:val="26"/>
          <w:szCs w:val="26"/>
        </w:rPr>
        <w:t>УК «</w:t>
      </w:r>
      <w:proofErr w:type="spellStart"/>
      <w:r w:rsidR="003F0294">
        <w:rPr>
          <w:sz w:val="26"/>
          <w:szCs w:val="26"/>
        </w:rPr>
        <w:t>Промжилсервис</w:t>
      </w:r>
      <w:proofErr w:type="spellEnd"/>
      <w:r w:rsidR="003F0294">
        <w:rPr>
          <w:sz w:val="26"/>
          <w:szCs w:val="26"/>
        </w:rPr>
        <w:t>»</w:t>
      </w:r>
      <w:r w:rsidR="00875325" w:rsidRPr="003E4CC1">
        <w:rPr>
          <w:sz w:val="26"/>
          <w:szCs w:val="26"/>
        </w:rPr>
        <w:t>)</w:t>
      </w:r>
      <w:r>
        <w:rPr>
          <w:sz w:val="26"/>
        </w:rPr>
        <w:t xml:space="preserve"> </w:t>
      </w:r>
      <w:r w:rsidR="003F0294">
        <w:rPr>
          <w:sz w:val="26"/>
        </w:rPr>
        <w:t>пункта 10</w:t>
      </w:r>
      <w:proofErr w:type="gramEnd"/>
      <w:r w:rsidR="003F0294">
        <w:rPr>
          <w:sz w:val="26"/>
        </w:rPr>
        <w:t xml:space="preserve"> </w:t>
      </w:r>
      <w:r>
        <w:rPr>
          <w:sz w:val="26"/>
        </w:rPr>
        <w:t>части</w:t>
      </w:r>
      <w:r w:rsidR="00875325">
        <w:rPr>
          <w:sz w:val="26"/>
        </w:rPr>
        <w:t> </w:t>
      </w:r>
      <w:r>
        <w:rPr>
          <w:sz w:val="26"/>
        </w:rPr>
        <w:t>1 статьи 1</w:t>
      </w:r>
      <w:r w:rsidR="0018447E">
        <w:rPr>
          <w:sz w:val="26"/>
        </w:rPr>
        <w:t>0</w:t>
      </w:r>
      <w:r>
        <w:rPr>
          <w:sz w:val="26"/>
        </w:rPr>
        <w:t xml:space="preserve"> Федерального закона от 26.07.2006 № 135-ФЗ «О защите конкуренции», </w:t>
      </w:r>
      <w:r w:rsidR="00037760">
        <w:rPr>
          <w:sz w:val="26"/>
        </w:rPr>
        <w:t xml:space="preserve">выразившегося </w:t>
      </w:r>
      <w:r w:rsidR="003F0294">
        <w:rPr>
          <w:sz w:val="26"/>
          <w:szCs w:val="26"/>
        </w:rPr>
        <w:t>в нарушении порядка ценообразования при взимании платы за жилищно-коммунальные услуги</w:t>
      </w:r>
      <w:r>
        <w:rPr>
          <w:sz w:val="26"/>
        </w:rPr>
        <w:t>, руководствуясь частью 6 статьи 44 Федерального закона от 26.07.2006 № 135-ФЗ «О защите конкуренции»,</w:t>
      </w:r>
    </w:p>
    <w:p w:rsidR="0071082F" w:rsidRDefault="0071082F">
      <w:pPr>
        <w:suppressAutoHyphens/>
        <w:ind w:firstLine="709"/>
        <w:jc w:val="center"/>
        <w:rPr>
          <w:spacing w:val="100"/>
          <w:sz w:val="26"/>
          <w:szCs w:val="26"/>
        </w:rPr>
      </w:pPr>
      <w:r>
        <w:rPr>
          <w:sz w:val="26"/>
          <w:szCs w:val="26"/>
        </w:rPr>
        <w:t>определил</w:t>
      </w:r>
      <w:r>
        <w:rPr>
          <w:spacing w:val="100"/>
          <w:sz w:val="26"/>
          <w:szCs w:val="26"/>
        </w:rPr>
        <w:t>:</w:t>
      </w:r>
    </w:p>
    <w:p w:rsidR="0071082F" w:rsidRDefault="0071082F">
      <w:pPr>
        <w:suppressAutoHyphens/>
        <w:ind w:firstLine="709"/>
        <w:jc w:val="both"/>
        <w:rPr>
          <w:spacing w:val="100"/>
          <w:sz w:val="16"/>
          <w:szCs w:val="16"/>
        </w:rPr>
      </w:pPr>
    </w:p>
    <w:p w:rsidR="0071082F" w:rsidRDefault="007108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Назначить дело № 2-03/</w:t>
      </w:r>
      <w:r w:rsidR="00875325">
        <w:rPr>
          <w:sz w:val="26"/>
          <w:szCs w:val="26"/>
        </w:rPr>
        <w:t>0</w:t>
      </w:r>
      <w:r w:rsidR="003F0294">
        <w:rPr>
          <w:sz w:val="26"/>
          <w:szCs w:val="26"/>
        </w:rPr>
        <w:t>8</w:t>
      </w:r>
      <w:r w:rsidR="00875325">
        <w:rPr>
          <w:sz w:val="26"/>
          <w:szCs w:val="26"/>
        </w:rPr>
        <w:t>-2014</w:t>
      </w:r>
      <w:r>
        <w:rPr>
          <w:sz w:val="26"/>
          <w:szCs w:val="26"/>
        </w:rPr>
        <w:t xml:space="preserve"> к рассмотрению на </w:t>
      </w:r>
      <w:r w:rsidR="003F0294">
        <w:rPr>
          <w:color w:val="000000"/>
          <w:sz w:val="26"/>
          <w:szCs w:val="26"/>
        </w:rPr>
        <w:t>17 апреля</w:t>
      </w:r>
      <w:r w:rsidR="00875325" w:rsidRPr="00B070ED">
        <w:rPr>
          <w:sz w:val="26"/>
          <w:szCs w:val="26"/>
        </w:rPr>
        <w:t xml:space="preserve"> 2014</w:t>
      </w:r>
      <w:r w:rsidRPr="00B070ED">
        <w:rPr>
          <w:sz w:val="26"/>
          <w:szCs w:val="26"/>
        </w:rPr>
        <w:t xml:space="preserve"> г. в</w:t>
      </w:r>
      <w:r w:rsidR="00450DF4" w:rsidRPr="00B070ED">
        <w:rPr>
          <w:sz w:val="26"/>
          <w:szCs w:val="26"/>
        </w:rPr>
        <w:t> 1</w:t>
      </w:r>
      <w:r w:rsidR="00875325" w:rsidRPr="00B070ED">
        <w:rPr>
          <w:sz w:val="26"/>
          <w:szCs w:val="26"/>
        </w:rPr>
        <w:t>1</w:t>
      </w:r>
      <w:r w:rsidR="00450DF4" w:rsidRPr="00B070ED">
        <w:rPr>
          <w:sz w:val="26"/>
          <w:szCs w:val="26"/>
        </w:rPr>
        <w:t> </w:t>
      </w:r>
      <w:r w:rsidRPr="00B070ED">
        <w:rPr>
          <w:sz w:val="26"/>
          <w:szCs w:val="26"/>
        </w:rPr>
        <w:t>час.</w:t>
      </w:r>
      <w:r w:rsidR="00450DF4" w:rsidRPr="00B070ED">
        <w:rPr>
          <w:sz w:val="26"/>
          <w:szCs w:val="26"/>
        </w:rPr>
        <w:t> </w:t>
      </w:r>
      <w:r w:rsidRPr="00B070ED">
        <w:rPr>
          <w:sz w:val="26"/>
          <w:szCs w:val="26"/>
        </w:rPr>
        <w:t>00 мин</w:t>
      </w:r>
      <w:r>
        <w:rPr>
          <w:sz w:val="26"/>
          <w:szCs w:val="26"/>
        </w:rPr>
        <w:t>. по адресу: г. Пенза, ул. Урицкого, 127, к. 30</w:t>
      </w:r>
      <w:r w:rsidR="00450DF4">
        <w:rPr>
          <w:sz w:val="26"/>
          <w:szCs w:val="26"/>
        </w:rPr>
        <w:t>4</w:t>
      </w:r>
      <w:r>
        <w:rPr>
          <w:sz w:val="26"/>
          <w:szCs w:val="26"/>
        </w:rPr>
        <w:t>.</w:t>
      </w:r>
    </w:p>
    <w:p w:rsidR="00075D3D" w:rsidRDefault="0071082F" w:rsidP="00075D3D">
      <w:pPr>
        <w:suppressAutoHyphens/>
        <w:spacing w:before="120" w:line="27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75D3D" w:rsidRPr="00B95590">
        <w:rPr>
          <w:sz w:val="26"/>
          <w:szCs w:val="26"/>
        </w:rPr>
        <w:t>Привлечь к участию в рассмотрении дела в качестве:</w:t>
      </w:r>
    </w:p>
    <w:p w:rsidR="00075D3D" w:rsidRPr="00B95590" w:rsidRDefault="00075D3D" w:rsidP="00075D3D">
      <w:pPr>
        <w:suppressAutoHyphens/>
        <w:ind w:firstLine="567"/>
        <w:jc w:val="both"/>
        <w:rPr>
          <w:sz w:val="26"/>
          <w:szCs w:val="26"/>
        </w:rPr>
      </w:pPr>
      <w:r w:rsidRPr="00B95590">
        <w:rPr>
          <w:sz w:val="26"/>
          <w:szCs w:val="26"/>
        </w:rPr>
        <w:t>Ответчик</w:t>
      </w:r>
      <w:r>
        <w:rPr>
          <w:sz w:val="26"/>
          <w:szCs w:val="26"/>
        </w:rPr>
        <w:t>а</w:t>
      </w:r>
      <w:r w:rsidRPr="00B95590">
        <w:rPr>
          <w:sz w:val="26"/>
          <w:szCs w:val="26"/>
        </w:rPr>
        <w:t xml:space="preserve">: </w:t>
      </w:r>
      <w:r>
        <w:rPr>
          <w:sz w:val="26"/>
          <w:szCs w:val="26"/>
        </w:rPr>
        <w:t>ООО УК «</w:t>
      </w:r>
      <w:proofErr w:type="spellStart"/>
      <w:r>
        <w:rPr>
          <w:sz w:val="26"/>
          <w:szCs w:val="26"/>
        </w:rPr>
        <w:t>Промжилсервис</w:t>
      </w:r>
      <w:proofErr w:type="spellEnd"/>
      <w:r>
        <w:rPr>
          <w:sz w:val="26"/>
          <w:szCs w:val="26"/>
        </w:rPr>
        <w:t xml:space="preserve">»  (ИНН 5836632820, ОГРН 1085836004143, г. Пенза, ул. Дзержинского, 4, </w:t>
      </w:r>
      <w:proofErr w:type="spellStart"/>
      <w:r>
        <w:rPr>
          <w:sz w:val="26"/>
          <w:szCs w:val="26"/>
        </w:rPr>
        <w:t>оф</w:t>
      </w:r>
      <w:proofErr w:type="spellEnd"/>
      <w:r>
        <w:rPr>
          <w:sz w:val="26"/>
          <w:szCs w:val="26"/>
        </w:rPr>
        <w:t>. 504</w:t>
      </w:r>
      <w:r w:rsidRPr="00F7439A">
        <w:rPr>
          <w:sz w:val="26"/>
          <w:szCs w:val="26"/>
        </w:rPr>
        <w:t>)</w:t>
      </w:r>
      <w:r w:rsidRPr="00B95590">
        <w:rPr>
          <w:sz w:val="26"/>
          <w:szCs w:val="26"/>
        </w:rPr>
        <w:t>;</w:t>
      </w:r>
    </w:p>
    <w:p w:rsidR="00075D3D" w:rsidRPr="003A6AE2" w:rsidRDefault="00075D3D" w:rsidP="003A6AE2">
      <w:pPr>
        <w:suppressAutoHyphens/>
        <w:rPr>
          <w:b/>
          <w:bCs/>
          <w:sz w:val="26"/>
          <w:szCs w:val="26"/>
        </w:rPr>
      </w:pPr>
      <w:r w:rsidRPr="00B95590">
        <w:rPr>
          <w:sz w:val="26"/>
          <w:szCs w:val="26"/>
        </w:rPr>
        <w:t xml:space="preserve">Заявителя: </w:t>
      </w:r>
      <w:r>
        <w:rPr>
          <w:sz w:val="26"/>
          <w:szCs w:val="26"/>
        </w:rPr>
        <w:t>гражданку</w:t>
      </w:r>
      <w:proofErr w:type="gramStart"/>
      <w:r>
        <w:rPr>
          <w:sz w:val="26"/>
          <w:szCs w:val="26"/>
        </w:rPr>
        <w:t xml:space="preserve"> К</w:t>
      </w:r>
      <w:proofErr w:type="gramEnd"/>
      <w:r w:rsidR="003A6AE2">
        <w:rPr>
          <w:b/>
          <w:bCs/>
          <w:sz w:val="26"/>
          <w:szCs w:val="26"/>
        </w:rPr>
        <w:t>&lt;…&gt;</w:t>
      </w:r>
      <w:r w:rsidRPr="008D7BBF">
        <w:rPr>
          <w:sz w:val="26"/>
          <w:szCs w:val="26"/>
        </w:rPr>
        <w:t>(ул. </w:t>
      </w:r>
      <w:r w:rsidR="003A6AE2">
        <w:rPr>
          <w:b/>
          <w:bCs/>
          <w:sz w:val="26"/>
          <w:szCs w:val="26"/>
        </w:rPr>
        <w:t>&lt;…&gt;</w:t>
      </w:r>
      <w:r w:rsidRPr="008D7BBF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18447E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>С</w:t>
      </w:r>
      <w:r w:rsidR="003A6AE2">
        <w:rPr>
          <w:b/>
          <w:bCs/>
          <w:sz w:val="26"/>
          <w:szCs w:val="26"/>
        </w:rPr>
        <w:t xml:space="preserve">&lt;…&gt; </w:t>
      </w:r>
      <w:r w:rsidRPr="008D7BBF">
        <w:rPr>
          <w:sz w:val="26"/>
          <w:szCs w:val="26"/>
        </w:rPr>
        <w:t>(ул. </w:t>
      </w:r>
      <w:r w:rsidR="003A6AE2">
        <w:rPr>
          <w:b/>
          <w:bCs/>
          <w:sz w:val="26"/>
          <w:szCs w:val="26"/>
        </w:rPr>
        <w:t>&lt;…&gt;</w:t>
      </w:r>
      <w:r w:rsidRPr="008D7BBF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 w:rsidR="003A6AE2">
        <w:rPr>
          <w:sz w:val="26"/>
          <w:szCs w:val="26"/>
        </w:rPr>
        <w:t>г</w:t>
      </w:r>
      <w:r w:rsidR="0018447E">
        <w:rPr>
          <w:sz w:val="26"/>
          <w:szCs w:val="26"/>
        </w:rPr>
        <w:t>ражданку </w:t>
      </w:r>
      <w:r>
        <w:rPr>
          <w:sz w:val="26"/>
          <w:szCs w:val="26"/>
        </w:rPr>
        <w:t>О</w:t>
      </w:r>
      <w:r w:rsidR="003A6AE2">
        <w:rPr>
          <w:b/>
          <w:bCs/>
          <w:sz w:val="26"/>
          <w:szCs w:val="26"/>
        </w:rPr>
        <w:t>&lt;…&gt;</w:t>
      </w:r>
      <w:r w:rsidR="003A6AE2" w:rsidRPr="008D7BBF">
        <w:rPr>
          <w:sz w:val="26"/>
          <w:szCs w:val="26"/>
        </w:rPr>
        <w:t xml:space="preserve"> </w:t>
      </w:r>
      <w:r w:rsidRPr="008D7BBF">
        <w:rPr>
          <w:sz w:val="26"/>
          <w:szCs w:val="26"/>
        </w:rPr>
        <w:t>(ул. </w:t>
      </w:r>
      <w:r w:rsidR="003A6AE2">
        <w:rPr>
          <w:b/>
          <w:bCs/>
          <w:sz w:val="26"/>
          <w:szCs w:val="26"/>
        </w:rPr>
        <w:t>&lt;…&gt;</w:t>
      </w:r>
      <w:r w:rsidRPr="008D7BBF">
        <w:rPr>
          <w:sz w:val="26"/>
          <w:szCs w:val="26"/>
        </w:rPr>
        <w:t xml:space="preserve">); </w:t>
      </w:r>
    </w:p>
    <w:p w:rsidR="0071082F" w:rsidRPr="008A03A0" w:rsidRDefault="00075D3D">
      <w:pPr>
        <w:suppressAutoHyphens/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50DF4">
        <w:rPr>
          <w:sz w:val="26"/>
          <w:szCs w:val="26"/>
        </w:rPr>
        <w:t xml:space="preserve">ООО </w:t>
      </w:r>
      <w:r w:rsidR="003F0294">
        <w:rPr>
          <w:sz w:val="26"/>
          <w:szCs w:val="26"/>
        </w:rPr>
        <w:t>УК «</w:t>
      </w:r>
      <w:proofErr w:type="spellStart"/>
      <w:r w:rsidR="003F0294">
        <w:rPr>
          <w:sz w:val="26"/>
          <w:szCs w:val="26"/>
        </w:rPr>
        <w:t>Промжилсервис</w:t>
      </w:r>
      <w:proofErr w:type="spellEnd"/>
      <w:r w:rsidR="003F0294">
        <w:rPr>
          <w:sz w:val="26"/>
          <w:szCs w:val="26"/>
        </w:rPr>
        <w:t>»</w:t>
      </w:r>
      <w:r w:rsidR="0071082F">
        <w:rPr>
          <w:sz w:val="26"/>
          <w:szCs w:val="26"/>
        </w:rPr>
        <w:t xml:space="preserve"> представить в срок до </w:t>
      </w:r>
      <w:r w:rsidR="003F0294">
        <w:rPr>
          <w:sz w:val="26"/>
          <w:szCs w:val="26"/>
        </w:rPr>
        <w:t>11 апреля</w:t>
      </w:r>
      <w:r w:rsidR="00450DF4">
        <w:rPr>
          <w:sz w:val="26"/>
          <w:szCs w:val="26"/>
        </w:rPr>
        <w:t xml:space="preserve"> </w:t>
      </w:r>
      <w:r w:rsidR="0071082F">
        <w:rPr>
          <w:sz w:val="26"/>
          <w:szCs w:val="26"/>
        </w:rPr>
        <w:t>201</w:t>
      </w:r>
      <w:r w:rsidR="00875325">
        <w:rPr>
          <w:sz w:val="26"/>
          <w:szCs w:val="26"/>
        </w:rPr>
        <w:t>4</w:t>
      </w:r>
      <w:r w:rsidR="0071082F">
        <w:rPr>
          <w:sz w:val="26"/>
          <w:szCs w:val="26"/>
        </w:rPr>
        <w:t xml:space="preserve"> года следующие копии документов и материалы</w:t>
      </w:r>
      <w:r w:rsidR="00D8552F">
        <w:rPr>
          <w:sz w:val="26"/>
          <w:szCs w:val="26"/>
        </w:rPr>
        <w:t xml:space="preserve"> </w:t>
      </w:r>
      <w:r w:rsidR="00D8552F" w:rsidRPr="001C7CE3">
        <w:rPr>
          <w:sz w:val="26"/>
        </w:rPr>
        <w:t xml:space="preserve">(в случае размещение документов в открытом </w:t>
      </w:r>
      <w:r w:rsidR="00D8552F" w:rsidRPr="002D2376">
        <w:rPr>
          <w:sz w:val="26"/>
        </w:rPr>
        <w:t>доступе указать место и адрес точного нахождения)</w:t>
      </w:r>
      <w:r w:rsidR="0071082F">
        <w:rPr>
          <w:sz w:val="26"/>
          <w:szCs w:val="26"/>
        </w:rPr>
        <w:t>:</w:t>
      </w:r>
    </w:p>
    <w:p w:rsidR="00DA51BE" w:rsidRDefault="00D8552F" w:rsidP="00DA51BE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  <w:r w:rsidR="00DA51BE">
        <w:rPr>
          <w:sz w:val="26"/>
          <w:szCs w:val="26"/>
        </w:rPr>
        <w:t>фактически</w:t>
      </w:r>
      <w:r>
        <w:rPr>
          <w:sz w:val="26"/>
          <w:szCs w:val="26"/>
        </w:rPr>
        <w:t>х</w:t>
      </w:r>
      <w:r w:rsidR="00DA51BE">
        <w:rPr>
          <w:sz w:val="26"/>
          <w:szCs w:val="26"/>
        </w:rPr>
        <w:t xml:space="preserve"> вид</w:t>
      </w:r>
      <w:r>
        <w:rPr>
          <w:sz w:val="26"/>
          <w:szCs w:val="26"/>
        </w:rPr>
        <w:t>ов</w:t>
      </w:r>
      <w:r w:rsidR="00DA51BE">
        <w:rPr>
          <w:sz w:val="26"/>
          <w:szCs w:val="26"/>
        </w:rPr>
        <w:t xml:space="preserve"> услуг, оказываемы</w:t>
      </w:r>
      <w:r>
        <w:rPr>
          <w:sz w:val="26"/>
          <w:szCs w:val="26"/>
        </w:rPr>
        <w:t>х</w:t>
      </w:r>
      <w:r w:rsidR="00DA51BE">
        <w:rPr>
          <w:sz w:val="26"/>
          <w:szCs w:val="26"/>
        </w:rPr>
        <w:t xml:space="preserve"> обществом;</w:t>
      </w:r>
    </w:p>
    <w:p w:rsidR="00875325" w:rsidRDefault="00875325" w:rsidP="00875325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письменные пояснения по вопросу </w:t>
      </w:r>
      <w:r w:rsidR="00EF5361">
        <w:rPr>
          <w:sz w:val="26"/>
          <w:szCs w:val="26"/>
        </w:rPr>
        <w:t>включения в стоимость за жилищно-коммунальные услуги для жителей многоквартирного дома № 4 по ул. Калинина плату за услуги «Очистка», «Лифт», «Комиссионный сбор», «Квитанция»</w:t>
      </w:r>
      <w:r w:rsidR="00D61181">
        <w:rPr>
          <w:sz w:val="26"/>
          <w:szCs w:val="26"/>
        </w:rPr>
        <w:t>, «Обслуживание ИТП»</w:t>
      </w:r>
      <w:r>
        <w:rPr>
          <w:sz w:val="26"/>
          <w:szCs w:val="26"/>
        </w:rPr>
        <w:t>;</w:t>
      </w:r>
    </w:p>
    <w:p w:rsidR="00EF5361" w:rsidRDefault="00EF5361" w:rsidP="00875325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указать дату включения услуг «Очистка», «Лифт», «Комиссионный сбор», «Квитанция»</w:t>
      </w:r>
      <w:r w:rsidR="00D61181">
        <w:rPr>
          <w:sz w:val="26"/>
          <w:szCs w:val="26"/>
        </w:rPr>
        <w:t>, «Обслуживание ИТП»</w:t>
      </w:r>
      <w:r>
        <w:rPr>
          <w:sz w:val="26"/>
          <w:szCs w:val="26"/>
        </w:rPr>
        <w:t xml:space="preserve"> в </w:t>
      </w:r>
      <w:proofErr w:type="spellStart"/>
      <w:proofErr w:type="gramStart"/>
      <w:r>
        <w:rPr>
          <w:sz w:val="26"/>
          <w:szCs w:val="26"/>
        </w:rPr>
        <w:t>счет-квитанции</w:t>
      </w:r>
      <w:proofErr w:type="spellEnd"/>
      <w:proofErr w:type="gramEnd"/>
      <w:r>
        <w:rPr>
          <w:sz w:val="26"/>
          <w:szCs w:val="26"/>
        </w:rPr>
        <w:t xml:space="preserve"> на оплату жилищно-коммунальных услуг;</w:t>
      </w:r>
    </w:p>
    <w:p w:rsidR="005A348A" w:rsidRDefault="005A348A" w:rsidP="005A348A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 w:rsidRPr="00AA44FC">
        <w:rPr>
          <w:sz w:val="26"/>
          <w:szCs w:val="26"/>
        </w:rPr>
        <w:t>копию отчета о выполнении договора управления вышеуказанным многоквартирным домом за</w:t>
      </w:r>
      <w:r>
        <w:rPr>
          <w:sz w:val="26"/>
          <w:szCs w:val="26"/>
        </w:rPr>
        <w:t xml:space="preserve"> </w:t>
      </w:r>
      <w:r w:rsidRPr="00AA44FC">
        <w:rPr>
          <w:sz w:val="26"/>
          <w:szCs w:val="26"/>
        </w:rPr>
        <w:t xml:space="preserve"> 2013 г.;</w:t>
      </w:r>
    </w:p>
    <w:p w:rsidR="003014E9" w:rsidRDefault="003014E9" w:rsidP="005A348A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о сумме, выставленной для оплаты жителям многоквартирного дома № </w:t>
      </w:r>
      <w:r w:rsidR="003A6AE2">
        <w:rPr>
          <w:sz w:val="26"/>
          <w:szCs w:val="26"/>
        </w:rPr>
        <w:t>4</w:t>
      </w:r>
      <w:r>
        <w:rPr>
          <w:sz w:val="26"/>
          <w:szCs w:val="26"/>
        </w:rPr>
        <w:t xml:space="preserve"> по ул. Калинина, по статьям «Очистка», «Лифт», «Комиссионный сбор», «Квитанция», «Обслуживание ИТП» за 2013-2014 г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отдельно по каждой статье);</w:t>
      </w:r>
    </w:p>
    <w:p w:rsidR="00A25906" w:rsidRPr="00A25906" w:rsidRDefault="00A25906" w:rsidP="00A25906">
      <w:pPr>
        <w:numPr>
          <w:ilvl w:val="0"/>
          <w:numId w:val="21"/>
        </w:numPr>
        <w:tabs>
          <w:tab w:val="num" w:pos="900"/>
        </w:tabs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сумме, полученной от жителей многоквартирного дома № 4 по ул. Калинина, по статьям «Очистка», «Лифт», «Комиссионный сбор», «Квитанция», «Обслуживание ИТП» за 2013-2014 г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отдельно по каждой статье);</w:t>
      </w:r>
    </w:p>
    <w:p w:rsidR="0071082F" w:rsidRDefault="0071082F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документы, материалы и пояснения по рассматриваемому делу.</w:t>
      </w:r>
    </w:p>
    <w:p w:rsidR="00513C61" w:rsidRDefault="00513C61" w:rsidP="00BD533F">
      <w:pPr>
        <w:suppressAutoHyphens/>
        <w:ind w:firstLine="708"/>
        <w:jc w:val="both"/>
        <w:rPr>
          <w:sz w:val="26"/>
          <w:szCs w:val="26"/>
        </w:rPr>
      </w:pPr>
    </w:p>
    <w:p w:rsidR="00513C61" w:rsidRDefault="00513C61" w:rsidP="00513C61">
      <w:pPr>
        <w:pStyle w:val="30"/>
        <w:tabs>
          <w:tab w:val="left" w:pos="851"/>
        </w:tabs>
        <w:suppressAutoHyphens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Явка сторон по делу или их представителей (с доверенностью на участие в рассмотрении дела) обязательна.</w:t>
      </w:r>
    </w:p>
    <w:p w:rsidR="0071082F" w:rsidRPr="00D8552F" w:rsidRDefault="0071082F">
      <w:pPr>
        <w:pStyle w:val="a3"/>
        <w:suppressAutoHyphens/>
        <w:spacing w:before="120" w:after="120"/>
        <w:rPr>
          <w:sz w:val="24"/>
          <w:szCs w:val="24"/>
        </w:rPr>
      </w:pPr>
      <w:r w:rsidRPr="00D8552F">
        <w:rPr>
          <w:sz w:val="24"/>
          <w:szCs w:val="24"/>
        </w:rPr>
        <w:t>Все документы представляются в подлинниках или надлежаще заверенных копиях с сопроводительным письмом за подписью руководителя предприятия.</w:t>
      </w:r>
    </w:p>
    <w:p w:rsidR="0071082F" w:rsidRDefault="0071082F">
      <w:pPr>
        <w:suppressAutoHyphens/>
        <w:ind w:firstLine="720"/>
        <w:jc w:val="both"/>
      </w:pPr>
      <w:r>
        <w:t>Непредставление запрашиваемой информации либо представление заведомо недостоверных сведений влечет за собой ответственность, предусмотренную статьей 19.8 Кодекса Российской Федерации об административных правонарушениях.</w:t>
      </w:r>
    </w:p>
    <w:p w:rsidR="0071082F" w:rsidRDefault="0071082F">
      <w:pPr>
        <w:suppressAutoHyphens/>
        <w:spacing w:line="360" w:lineRule="auto"/>
        <w:ind w:left="709"/>
        <w:jc w:val="both"/>
      </w:pPr>
    </w:p>
    <w:p w:rsidR="0071082F" w:rsidRDefault="0071082F">
      <w:pPr>
        <w:suppressAutoHyphens/>
        <w:spacing w:line="360" w:lineRule="auto"/>
        <w:ind w:left="709"/>
        <w:jc w:val="both"/>
      </w:pPr>
    </w:p>
    <w:tbl>
      <w:tblPr>
        <w:tblW w:w="5000" w:type="pct"/>
        <w:tblLook w:val="01E0"/>
      </w:tblPr>
      <w:tblGrid>
        <w:gridCol w:w="5005"/>
        <w:gridCol w:w="5006"/>
      </w:tblGrid>
      <w:tr w:rsidR="0071082F">
        <w:tc>
          <w:tcPr>
            <w:tcW w:w="2500" w:type="pct"/>
          </w:tcPr>
          <w:p w:rsidR="0071082F" w:rsidRDefault="0071082F">
            <w:pPr>
              <w:suppressAutoHyphens/>
              <w:jc w:val="both"/>
            </w:pPr>
          </w:p>
        </w:tc>
        <w:tc>
          <w:tcPr>
            <w:tcW w:w="2500" w:type="pct"/>
          </w:tcPr>
          <w:p w:rsidR="0071082F" w:rsidRDefault="0071082F">
            <w:pPr>
              <w:suppressAutoHyphens/>
              <w:jc w:val="right"/>
            </w:pPr>
          </w:p>
        </w:tc>
      </w:tr>
    </w:tbl>
    <w:p w:rsidR="0071082F" w:rsidRDefault="0071082F">
      <w:pPr>
        <w:suppressAutoHyphens/>
      </w:pPr>
    </w:p>
    <w:sectPr w:rsidR="0071082F" w:rsidSect="00EA4D3C">
      <w:footerReference w:type="even" r:id="rId7"/>
      <w:footerReference w:type="default" r:id="rId8"/>
      <w:pgSz w:w="11906" w:h="16838"/>
      <w:pgMar w:top="902" w:right="851" w:bottom="1077" w:left="1260" w:header="720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2E" w:rsidRDefault="00602F2E">
      <w:r>
        <w:separator/>
      </w:r>
    </w:p>
  </w:endnote>
  <w:endnote w:type="continuationSeparator" w:id="0">
    <w:p w:rsidR="00602F2E" w:rsidRDefault="00602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E90806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71082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82F" w:rsidRDefault="0071082F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2F" w:rsidRDefault="0071082F">
    <w:pPr>
      <w:pStyle w:val="a8"/>
      <w:framePr w:wrap="around" w:vAnchor="text" w:hAnchor="margin" w:xAlign="outside" w:y="1"/>
      <w:rPr>
        <w:rStyle w:val="a9"/>
      </w:rPr>
    </w:pPr>
  </w:p>
  <w:p w:rsidR="0071082F" w:rsidRDefault="0071082F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2E" w:rsidRDefault="00602F2E">
      <w:r>
        <w:separator/>
      </w:r>
    </w:p>
  </w:footnote>
  <w:footnote w:type="continuationSeparator" w:id="0">
    <w:p w:rsidR="00602F2E" w:rsidRDefault="00602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ED"/>
    <w:multiLevelType w:val="singleLevel"/>
    <w:tmpl w:val="E49E2678"/>
    <w:lvl w:ilvl="0">
      <w:start w:val="1"/>
      <w:numFmt w:val="bullet"/>
      <w:lvlText w:val="-"/>
      <w:lvlJc w:val="left"/>
      <w:pPr>
        <w:tabs>
          <w:tab w:val="num" w:pos="1097"/>
        </w:tabs>
        <w:ind w:left="1072" w:hanging="335"/>
      </w:pPr>
      <w:rPr>
        <w:rFonts w:hint="default"/>
      </w:rPr>
    </w:lvl>
  </w:abstractNum>
  <w:abstractNum w:abstractNumId="1">
    <w:nsid w:val="0ABF7859"/>
    <w:multiLevelType w:val="hybridMultilevel"/>
    <w:tmpl w:val="FDF686B4"/>
    <w:lvl w:ilvl="0" w:tplc="53E4DBC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B3F2B48"/>
    <w:multiLevelType w:val="hybridMultilevel"/>
    <w:tmpl w:val="6E9A9B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FA851ED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19519C7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4D077AB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B0D4A99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7">
    <w:nsid w:val="2BF167D0"/>
    <w:multiLevelType w:val="singleLevel"/>
    <w:tmpl w:val="95988CBA"/>
    <w:lvl w:ilvl="0">
      <w:start w:val="1"/>
      <w:numFmt w:val="bullet"/>
      <w:lvlText w:val="-"/>
      <w:lvlJc w:val="left"/>
      <w:pPr>
        <w:tabs>
          <w:tab w:val="num" w:pos="1072"/>
        </w:tabs>
        <w:ind w:left="1072" w:hanging="363"/>
      </w:pPr>
      <w:rPr>
        <w:rFonts w:hint="default"/>
      </w:rPr>
    </w:lvl>
  </w:abstractNum>
  <w:abstractNum w:abstractNumId="8">
    <w:nsid w:val="32385587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7950268"/>
    <w:multiLevelType w:val="singleLevel"/>
    <w:tmpl w:val="AF7C9F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C3704B"/>
    <w:multiLevelType w:val="hybridMultilevel"/>
    <w:tmpl w:val="892CCFF8"/>
    <w:lvl w:ilvl="0" w:tplc="C07601EE">
      <w:start w:val="4"/>
      <w:numFmt w:val="bullet"/>
      <w:lvlText w:val="-"/>
      <w:lvlJc w:val="left"/>
      <w:pPr>
        <w:tabs>
          <w:tab w:val="num" w:pos="1736"/>
        </w:tabs>
        <w:ind w:left="1736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0C03667"/>
    <w:multiLevelType w:val="singleLevel"/>
    <w:tmpl w:val="FCE4683E"/>
    <w:lvl w:ilvl="0">
      <w:start w:val="1"/>
      <w:numFmt w:val="bullet"/>
      <w:lvlText w:val="-"/>
      <w:lvlJc w:val="left"/>
      <w:pPr>
        <w:tabs>
          <w:tab w:val="num" w:pos="1069"/>
        </w:tabs>
        <w:ind w:left="360" w:firstLine="349"/>
      </w:pPr>
      <w:rPr>
        <w:rFonts w:hint="default"/>
      </w:rPr>
    </w:lvl>
  </w:abstractNum>
  <w:abstractNum w:abstractNumId="12">
    <w:nsid w:val="40CE5D14"/>
    <w:multiLevelType w:val="singleLevel"/>
    <w:tmpl w:val="437C381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61D1CF3"/>
    <w:multiLevelType w:val="singleLevel"/>
    <w:tmpl w:val="5588BEF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6200FB5"/>
    <w:multiLevelType w:val="singleLevel"/>
    <w:tmpl w:val="966075CE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2205093"/>
    <w:multiLevelType w:val="hybridMultilevel"/>
    <w:tmpl w:val="18D06122"/>
    <w:lvl w:ilvl="0" w:tplc="DC727C1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BF213F2"/>
    <w:multiLevelType w:val="hybridMultilevel"/>
    <w:tmpl w:val="A1DAA2BE"/>
    <w:lvl w:ilvl="0" w:tplc="9AECDF8E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E03516"/>
    <w:multiLevelType w:val="hybridMultilevel"/>
    <w:tmpl w:val="9E3A81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46C5BD8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19">
    <w:nsid w:val="67892FDD"/>
    <w:multiLevelType w:val="singleLevel"/>
    <w:tmpl w:val="63681F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9C6654C"/>
    <w:multiLevelType w:val="singleLevel"/>
    <w:tmpl w:val="9AECDF8E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>
    <w:nsid w:val="7CD969CA"/>
    <w:multiLevelType w:val="singleLevel"/>
    <w:tmpl w:val="374CB9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6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11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21"/>
  </w:num>
  <w:num w:numId="15">
    <w:abstractNumId w:val="20"/>
  </w:num>
  <w:num w:numId="16">
    <w:abstractNumId w:val="6"/>
  </w:num>
  <w:num w:numId="17">
    <w:abstractNumId w:val="2"/>
  </w:num>
  <w:num w:numId="18">
    <w:abstractNumId w:val="16"/>
  </w:num>
  <w:num w:numId="19">
    <w:abstractNumId w:val="15"/>
  </w:num>
  <w:num w:numId="20">
    <w:abstractNumId w:val="17"/>
  </w:num>
  <w:num w:numId="21">
    <w:abstractNumId w:val="1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60"/>
    <w:rsid w:val="00037760"/>
    <w:rsid w:val="00075D3D"/>
    <w:rsid w:val="00142FF2"/>
    <w:rsid w:val="0018447E"/>
    <w:rsid w:val="001A374F"/>
    <w:rsid w:val="00276214"/>
    <w:rsid w:val="00280059"/>
    <w:rsid w:val="003014E9"/>
    <w:rsid w:val="00307CA2"/>
    <w:rsid w:val="003A13C1"/>
    <w:rsid w:val="003A6AE2"/>
    <w:rsid w:val="003F0294"/>
    <w:rsid w:val="00450DF4"/>
    <w:rsid w:val="00513C61"/>
    <w:rsid w:val="00543B61"/>
    <w:rsid w:val="005A348A"/>
    <w:rsid w:val="00602F2E"/>
    <w:rsid w:val="006D2376"/>
    <w:rsid w:val="00702C10"/>
    <w:rsid w:val="00702D8E"/>
    <w:rsid w:val="0071082F"/>
    <w:rsid w:val="00754E0D"/>
    <w:rsid w:val="007B1166"/>
    <w:rsid w:val="00875325"/>
    <w:rsid w:val="008A03A0"/>
    <w:rsid w:val="008D61A9"/>
    <w:rsid w:val="009F098A"/>
    <w:rsid w:val="00A25906"/>
    <w:rsid w:val="00A53DF8"/>
    <w:rsid w:val="00AD75C3"/>
    <w:rsid w:val="00B003D2"/>
    <w:rsid w:val="00B070ED"/>
    <w:rsid w:val="00B65B8E"/>
    <w:rsid w:val="00BD09E1"/>
    <w:rsid w:val="00BD533F"/>
    <w:rsid w:val="00C21DD6"/>
    <w:rsid w:val="00C47CD7"/>
    <w:rsid w:val="00C74CBD"/>
    <w:rsid w:val="00CD4273"/>
    <w:rsid w:val="00D61181"/>
    <w:rsid w:val="00D654D6"/>
    <w:rsid w:val="00D8552F"/>
    <w:rsid w:val="00DA51BE"/>
    <w:rsid w:val="00E129AE"/>
    <w:rsid w:val="00E90806"/>
    <w:rsid w:val="00EA4D3C"/>
    <w:rsid w:val="00EF5361"/>
    <w:rsid w:val="00F24774"/>
    <w:rsid w:val="00F31C0B"/>
    <w:rsid w:val="00F60706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3C"/>
    <w:rPr>
      <w:sz w:val="24"/>
      <w:szCs w:val="24"/>
    </w:rPr>
  </w:style>
  <w:style w:type="paragraph" w:styleId="1">
    <w:name w:val="heading 1"/>
    <w:basedOn w:val="a"/>
    <w:next w:val="a"/>
    <w:qFormat/>
    <w:rsid w:val="00EA4D3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EA4D3C"/>
    <w:pPr>
      <w:keepNext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A4D3C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A4D3C"/>
    <w:pPr>
      <w:keepNext/>
      <w:suppressAutoHyphens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EA4D3C"/>
    <w:pPr>
      <w:keepNext/>
      <w:spacing w:line="360" w:lineRule="auto"/>
      <w:ind w:firstLine="709"/>
      <w:jc w:val="both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EA4D3C"/>
    <w:pPr>
      <w:keepNext/>
      <w:jc w:val="center"/>
      <w:outlineLvl w:val="6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A4D3C"/>
    <w:pPr>
      <w:ind w:firstLine="709"/>
      <w:jc w:val="both"/>
    </w:pPr>
    <w:rPr>
      <w:sz w:val="26"/>
      <w:szCs w:val="20"/>
    </w:rPr>
  </w:style>
  <w:style w:type="paragraph" w:styleId="30">
    <w:name w:val="Body Text 3"/>
    <w:basedOn w:val="a"/>
    <w:link w:val="31"/>
    <w:rsid w:val="00EA4D3C"/>
    <w:rPr>
      <w:rFonts w:ascii="Arial" w:hAnsi="Arial"/>
      <w:szCs w:val="20"/>
    </w:rPr>
  </w:style>
  <w:style w:type="paragraph" w:styleId="20">
    <w:name w:val="Body Text Indent 2"/>
    <w:basedOn w:val="a"/>
    <w:semiHidden/>
    <w:rsid w:val="00EA4D3C"/>
    <w:pPr>
      <w:ind w:firstLine="709"/>
      <w:jc w:val="both"/>
    </w:pPr>
    <w:rPr>
      <w:rFonts w:ascii="Arial" w:hAnsi="Arial"/>
      <w:sz w:val="20"/>
      <w:szCs w:val="20"/>
    </w:rPr>
  </w:style>
  <w:style w:type="character" w:styleId="a4">
    <w:name w:val="Hyperlink"/>
    <w:semiHidden/>
    <w:rsid w:val="00EA4D3C"/>
    <w:rPr>
      <w:color w:val="0000FF"/>
      <w:u w:val="single"/>
    </w:rPr>
  </w:style>
  <w:style w:type="paragraph" w:styleId="32">
    <w:name w:val="Body Text Indent 3"/>
    <w:basedOn w:val="a"/>
    <w:semiHidden/>
    <w:rsid w:val="00EA4D3C"/>
    <w:pPr>
      <w:ind w:left="180"/>
      <w:jc w:val="center"/>
    </w:pPr>
    <w:rPr>
      <w:sz w:val="26"/>
    </w:rPr>
  </w:style>
  <w:style w:type="character" w:styleId="a5">
    <w:name w:val="FollowedHyperlink"/>
    <w:semiHidden/>
    <w:rsid w:val="00EA4D3C"/>
    <w:rPr>
      <w:color w:val="800080"/>
      <w:u w:val="single"/>
    </w:rPr>
  </w:style>
  <w:style w:type="paragraph" w:styleId="21">
    <w:name w:val="Body Text 2"/>
    <w:basedOn w:val="a"/>
    <w:semiHidden/>
    <w:rsid w:val="00EA4D3C"/>
    <w:pPr>
      <w:jc w:val="both"/>
    </w:pPr>
  </w:style>
  <w:style w:type="paragraph" w:customStyle="1" w:styleId="10">
    <w:name w:val="Обычный1"/>
    <w:rsid w:val="00EA4D3C"/>
    <w:rPr>
      <w:snapToGrid w:val="0"/>
    </w:rPr>
  </w:style>
  <w:style w:type="paragraph" w:customStyle="1" w:styleId="ConsPlusNonformat">
    <w:name w:val="ConsPlusNonformat"/>
    <w:rsid w:val="00EA4D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EA4D3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EA4D3C"/>
    <w:pPr>
      <w:suppressAutoHyphens/>
    </w:pPr>
    <w:rPr>
      <w:b/>
      <w:bCs/>
      <w:sz w:val="26"/>
      <w:szCs w:val="26"/>
    </w:rPr>
  </w:style>
  <w:style w:type="paragraph" w:styleId="a8">
    <w:name w:val="footer"/>
    <w:basedOn w:val="a"/>
    <w:semiHidden/>
    <w:rsid w:val="00EA4D3C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A4D3C"/>
  </w:style>
  <w:style w:type="paragraph" w:styleId="aa">
    <w:name w:val="header"/>
    <w:basedOn w:val="a"/>
    <w:semiHidden/>
    <w:rsid w:val="00EA4D3C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rsid w:val="00450DF4"/>
    <w:rPr>
      <w:rFonts w:ascii="Arial" w:hAnsi="Arial"/>
      <w:sz w:val="24"/>
    </w:rPr>
  </w:style>
  <w:style w:type="character" w:customStyle="1" w:styleId="field-content">
    <w:name w:val="field-content"/>
    <w:basedOn w:val="a0"/>
    <w:rsid w:val="0087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Links>
    <vt:vector size="6" baseType="variant"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http://www.security58.ru/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Горячева М.В.</cp:lastModifiedBy>
  <cp:revision>2</cp:revision>
  <cp:lastPrinted>2014-03-20T11:55:00Z</cp:lastPrinted>
  <dcterms:created xsi:type="dcterms:W3CDTF">2014-03-21T10:16:00Z</dcterms:created>
  <dcterms:modified xsi:type="dcterms:W3CDTF">2014-03-21T10:16:00Z</dcterms:modified>
</cp:coreProperties>
</file>